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49515F" w:rsidRDefault="0049515F" w:rsidP="00B745F7">
      <w:pPr>
        <w:spacing w:after="0" w:line="240" w:lineRule="auto"/>
        <w:ind w:firstLine="708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 w:rsidRPr="00B745F7">
        <w:rPr>
          <w:rFonts w:ascii="Bookman Old Style" w:hAnsi="Bookman Old Style"/>
          <w:spacing w:val="-20"/>
          <w:sz w:val="24"/>
        </w:rPr>
        <w:t xml:space="preserve">   </w:t>
      </w:r>
      <w:r>
        <w:rPr>
          <w:rFonts w:ascii="Bookman Old Style" w:hAnsi="Bookman Old Style"/>
          <w:spacing w:val="-20"/>
          <w:sz w:val="24"/>
        </w:rPr>
        <w:t>RAIONUL  SOROCA</w:t>
      </w:r>
      <w:r w:rsidRPr="00B745F7">
        <w:rPr>
          <w:rFonts w:ascii="Bookman Old Style" w:hAnsi="Bookman Old Style"/>
          <w:spacing w:val="-20"/>
          <w:sz w:val="24"/>
        </w:rPr>
        <w:tab/>
      </w:r>
      <w:r w:rsidRPr="00B745F7">
        <w:rPr>
          <w:rFonts w:ascii="Bookman Old Style" w:hAnsi="Bookman Old Style"/>
          <w:spacing w:val="-20"/>
          <w:sz w:val="24"/>
        </w:rPr>
        <w:tab/>
      </w:r>
      <w:r w:rsidRPr="00B745F7">
        <w:rPr>
          <w:rFonts w:ascii="Bookman Old Style" w:hAnsi="Bookman Old Style"/>
          <w:spacing w:val="-20"/>
          <w:sz w:val="24"/>
        </w:rPr>
        <w:tab/>
      </w:r>
      <w:r w:rsidRPr="00B745F7">
        <w:rPr>
          <w:rFonts w:ascii="Bookman Old Style" w:hAnsi="Bookman Old Style"/>
          <w:spacing w:val="-20"/>
          <w:sz w:val="24"/>
        </w:rPr>
        <w:tab/>
      </w:r>
      <w:r w:rsidRPr="00B745F7">
        <w:rPr>
          <w:rFonts w:ascii="Bookman Old Style" w:hAnsi="Bookman Old Style"/>
          <w:spacing w:val="-20"/>
          <w:sz w:val="24"/>
        </w:rPr>
        <w:tab/>
      </w:r>
      <w:r>
        <w:rPr>
          <w:rFonts w:ascii="Bookman Old Style" w:hAnsi="Bookman Old Style"/>
          <w:sz w:val="24"/>
        </w:rPr>
        <w:t>СОРОКСКИЙ РАЙОН</w:t>
      </w: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49515F" w:rsidRDefault="0049515F" w:rsidP="00D332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9515F" w:rsidRDefault="0049515F" w:rsidP="00D3322E">
      <w:pPr>
        <w:spacing w:after="0" w:line="240" w:lineRule="auto"/>
        <w:rPr>
          <w:sz w:val="20"/>
        </w:rPr>
      </w:pPr>
    </w:p>
    <w:p w:rsidR="0049515F" w:rsidRDefault="0049515F" w:rsidP="00D3322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5/16.5</w:t>
      </w:r>
    </w:p>
    <w:p w:rsidR="0049515F" w:rsidRDefault="0049515F" w:rsidP="00D3322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49515F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9515F" w:rsidRPr="009A0D42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9A0D42">
        <w:rPr>
          <w:rFonts w:ascii="Bookman Old Style" w:hAnsi="Bookman Old Style"/>
          <w:sz w:val="24"/>
          <w:szCs w:val="24"/>
          <w:lang w:val="ro-RO"/>
        </w:rPr>
        <w:t>Cu privire la vînzarea-cumpărarea surplusului</w:t>
      </w:r>
    </w:p>
    <w:p w:rsidR="0049515F" w:rsidRPr="009A0D42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9A0D42">
        <w:rPr>
          <w:rFonts w:ascii="Bookman Old Style" w:hAnsi="Bookman Old Style"/>
          <w:sz w:val="24"/>
          <w:szCs w:val="24"/>
          <w:lang w:val="ro-RO"/>
        </w:rPr>
        <w:t xml:space="preserve">sectorului de teren aferent casei de locuit din </w:t>
      </w:r>
    </w:p>
    <w:p w:rsidR="0049515F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9A0D42">
        <w:rPr>
          <w:rFonts w:ascii="Bookman Old Style" w:hAnsi="Bookman Old Style"/>
          <w:sz w:val="24"/>
          <w:szCs w:val="24"/>
          <w:lang w:val="ro-RO"/>
        </w:rPr>
        <w:t>str-la Fântâni</w:t>
      </w:r>
      <w:r w:rsidRPr="009A0D42">
        <w:rPr>
          <w:rFonts w:ascii="Bookman Old Style" w:hAnsi="Cambria" w:cs="Cambria"/>
          <w:sz w:val="24"/>
          <w:szCs w:val="24"/>
          <w:lang w:val="ro-RO"/>
        </w:rPr>
        <w:t>ț</w:t>
      </w:r>
      <w:r w:rsidRPr="009A0D42">
        <w:rPr>
          <w:rFonts w:ascii="Bookman Old Style" w:hAnsi="Bookman Old Style"/>
          <w:sz w:val="24"/>
          <w:szCs w:val="24"/>
          <w:lang w:val="ro-RO"/>
        </w:rPr>
        <w:t>ei, 12, cet. Cecan</w:t>
      </w:r>
      <w:r w:rsidRPr="009A0D42">
        <w:rPr>
          <w:rFonts w:ascii="Bookman Old Style" w:hAnsi="Tahoma" w:cs="Tahoma"/>
          <w:sz w:val="24"/>
          <w:szCs w:val="24"/>
          <w:lang w:val="ro-RO"/>
        </w:rPr>
        <w:t>ș</w:t>
      </w:r>
      <w:r w:rsidRPr="009A0D42">
        <w:rPr>
          <w:rFonts w:ascii="Bookman Old Style" w:hAnsi="Bookman Old Style"/>
          <w:sz w:val="24"/>
          <w:szCs w:val="24"/>
          <w:lang w:val="ro-RO"/>
        </w:rPr>
        <w:t xml:space="preserve">ciuc Mihail.  </w:t>
      </w:r>
    </w:p>
    <w:p w:rsidR="0049515F" w:rsidRPr="009A0D42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9515F" w:rsidRPr="009A0D42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9515F" w:rsidRPr="009A0D42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9A0D42">
        <w:rPr>
          <w:rFonts w:ascii="Bookman Old Style" w:hAnsi="Bookman Old Style"/>
          <w:sz w:val="24"/>
          <w:szCs w:val="24"/>
          <w:lang w:val="ro-RO"/>
        </w:rPr>
        <w:tab/>
        <w:t>Întemeiul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normative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9A0D42">
        <w:rPr>
          <w:rFonts w:ascii="Bookman Old Style" w:hAnsi="Bookman Old Style"/>
          <w:sz w:val="24"/>
          <w:szCs w:val="24"/>
          <w:lang w:val="ro-RO"/>
        </w:rPr>
        <w:tab/>
      </w:r>
    </w:p>
    <w:p w:rsidR="0049515F" w:rsidRPr="009A0D42" w:rsidRDefault="0049515F" w:rsidP="00D3322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ro-RO"/>
        </w:rPr>
      </w:pPr>
      <w:r w:rsidRPr="009A0D42">
        <w:rPr>
          <w:rFonts w:ascii="Bookman Old Style" w:hAnsi="Bookman Old Style"/>
          <w:sz w:val="24"/>
          <w:szCs w:val="24"/>
          <w:lang w:val="ro-RO"/>
        </w:rPr>
        <w:t>1. Se vinde cet. Cecan</w:t>
      </w:r>
      <w:r w:rsidRPr="009A0D42">
        <w:rPr>
          <w:rFonts w:ascii="Bookman Old Style" w:hAnsi="Tahoma" w:cs="Tahoma"/>
          <w:sz w:val="24"/>
          <w:szCs w:val="24"/>
          <w:lang w:val="ro-RO"/>
        </w:rPr>
        <w:t>ș</w:t>
      </w:r>
      <w:r w:rsidRPr="009A0D42">
        <w:rPr>
          <w:rFonts w:ascii="Bookman Old Style" w:hAnsi="Bookman Old Style"/>
          <w:sz w:val="24"/>
          <w:szCs w:val="24"/>
          <w:lang w:val="ro-RO"/>
        </w:rPr>
        <w:t xml:space="preserve">ciuc Mihail,  suprafaţa de teren </w:t>
      </w:r>
      <w:smartTag w:uri="urn:schemas-microsoft-com:office:smarttags" w:element="metricconverter">
        <w:smartTagPr>
          <w:attr w:name="ProductID" w:val="0,02 ha"/>
        </w:smartTagPr>
        <w:r w:rsidRPr="009A0D42">
          <w:rPr>
            <w:rFonts w:ascii="Bookman Old Style" w:hAnsi="Bookman Old Style"/>
            <w:sz w:val="24"/>
            <w:szCs w:val="24"/>
            <w:lang w:val="ro-RO"/>
          </w:rPr>
          <w:t>0,02 ha</w:t>
        </w:r>
      </w:smartTag>
      <w:r w:rsidRPr="009A0D42">
        <w:rPr>
          <w:rFonts w:ascii="Bookman Old Style" w:hAnsi="Bookman Old Style"/>
          <w:sz w:val="24"/>
          <w:szCs w:val="24"/>
          <w:lang w:val="ro-RO"/>
        </w:rPr>
        <w:t xml:space="preserve"> ce constituie25% din terenul cu suprafaţa totală de </w:t>
      </w:r>
      <w:smartTag w:uri="urn:schemas-microsoft-com:office:smarttags" w:element="metricconverter">
        <w:smartTagPr>
          <w:attr w:name="ProductID" w:val="0,08 ha"/>
        </w:smartTagPr>
        <w:r w:rsidRPr="009A0D42">
          <w:rPr>
            <w:rFonts w:ascii="Bookman Old Style" w:hAnsi="Bookman Old Style"/>
            <w:sz w:val="24"/>
            <w:szCs w:val="24"/>
            <w:lang w:val="ro-RO"/>
          </w:rPr>
          <w:t>0,08 ha</w:t>
        </w:r>
      </w:smartTag>
      <w:r w:rsidRPr="009A0D42">
        <w:rPr>
          <w:rFonts w:ascii="Bookman Old Style" w:hAnsi="Bookman Old Style"/>
          <w:sz w:val="24"/>
          <w:szCs w:val="24"/>
          <w:lang w:val="ro-RO"/>
        </w:rPr>
        <w:t xml:space="preserve"> aferent casei de locuit din str-la. Fântâni</w:t>
      </w:r>
      <w:r w:rsidRPr="009A0D42">
        <w:rPr>
          <w:rFonts w:ascii="Bookman Old Style" w:hAnsi="Cambria" w:cs="Cambria"/>
          <w:sz w:val="24"/>
          <w:szCs w:val="24"/>
          <w:lang w:val="ro-RO"/>
        </w:rPr>
        <w:t>ț</w:t>
      </w:r>
      <w:r w:rsidRPr="009A0D42">
        <w:rPr>
          <w:rFonts w:ascii="Bookman Old Style" w:hAnsi="Bookman Old Style"/>
          <w:sz w:val="24"/>
          <w:szCs w:val="24"/>
          <w:lang w:val="ro-RO"/>
        </w:rPr>
        <w:t xml:space="preserve">ei, 12, nr. cadastral 7801115214. </w:t>
      </w:r>
    </w:p>
    <w:p w:rsidR="0049515F" w:rsidRPr="009A0D42" w:rsidRDefault="0049515F" w:rsidP="00D3322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ro-RO"/>
        </w:rPr>
      </w:pPr>
      <w:r w:rsidRPr="009A0D42">
        <w:rPr>
          <w:rFonts w:ascii="Bookman Old Style" w:hAnsi="Bookman Old Style"/>
          <w:sz w:val="24"/>
          <w:szCs w:val="24"/>
          <w:lang w:val="ro-RO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 ha"/>
        </w:smartTagPr>
        <w:r w:rsidRPr="009A0D42">
          <w:rPr>
            <w:rFonts w:ascii="Bookman Old Style" w:hAnsi="Bookman Old Style"/>
            <w:sz w:val="24"/>
            <w:szCs w:val="24"/>
            <w:lang w:val="ro-RO"/>
          </w:rPr>
          <w:t>0,02 ha</w:t>
        </w:r>
      </w:smartTag>
      <w:r w:rsidRPr="009A0D42">
        <w:rPr>
          <w:rFonts w:ascii="Bookman Old Style" w:hAnsi="Bookman Old Style"/>
          <w:sz w:val="24"/>
          <w:szCs w:val="24"/>
          <w:lang w:val="ro-RO"/>
        </w:rPr>
        <w:t xml:space="preserve"> conform celui din borderoul de calcul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în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 xml:space="preserve">sumă de 317( trei sute </w:t>
      </w:r>
      <w:r w:rsidRPr="009A0D42">
        <w:rPr>
          <w:rFonts w:ascii="Bookman Old Style" w:hAnsi="Tahoma" w:cs="Tahoma"/>
          <w:sz w:val="24"/>
          <w:szCs w:val="24"/>
          <w:lang w:val="ro-RO"/>
        </w:rPr>
        <w:t>ș</w:t>
      </w:r>
      <w:r w:rsidRPr="009A0D42">
        <w:rPr>
          <w:rFonts w:ascii="Bookman Old Style" w:hAnsi="Bookman Old Style"/>
          <w:sz w:val="24"/>
          <w:szCs w:val="24"/>
          <w:lang w:val="ro-RO"/>
        </w:rPr>
        <w:t>aptesprezece) lei.</w:t>
      </w:r>
    </w:p>
    <w:p w:rsidR="0049515F" w:rsidRPr="009A0D42" w:rsidRDefault="0049515F" w:rsidP="00D3322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ro-RO"/>
        </w:rPr>
      </w:pPr>
      <w:r w:rsidRPr="009A0D42">
        <w:rPr>
          <w:rFonts w:ascii="Bookman Old Style" w:hAnsi="Bookman Old Style"/>
          <w:sz w:val="24"/>
          <w:szCs w:val="24"/>
          <w:lang w:val="ro-RO"/>
        </w:rPr>
        <w:t>2. Suma aprobată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necesar de transferat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pe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contul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bancar 226611, cont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trezorerial 21202847801, cod bancar TREZMD2X, cod fiscal 1006601000037, Banca MF Trezoreria de Stat, pentru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transferarea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veniturilor din vînzarea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pămîntului.</w:t>
      </w:r>
    </w:p>
    <w:p w:rsidR="0049515F" w:rsidRPr="009A0D42" w:rsidRDefault="0049515F" w:rsidP="00D3322E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9A0D42">
        <w:rPr>
          <w:rFonts w:ascii="Bookman Old Style" w:hAnsi="Bookman Old Style"/>
          <w:szCs w:val="24"/>
          <w:lang w:val="ro-RO"/>
        </w:rPr>
        <w:t>3. Se pune în sarcina primarului oraşului (V. Său) să încheie  contracte de vînzare-cumpărare a terenurilor de pămînt supuse vînzării.</w:t>
      </w:r>
      <w:r w:rsidRPr="009A0D42">
        <w:rPr>
          <w:rFonts w:ascii="Bookman Old Style" w:hAnsi="Bookman Old Style"/>
          <w:szCs w:val="24"/>
          <w:lang w:val="ro-RO"/>
        </w:rPr>
        <w:tab/>
      </w:r>
    </w:p>
    <w:p w:rsidR="0049515F" w:rsidRPr="009A0D42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9A0D42">
        <w:rPr>
          <w:rFonts w:ascii="Bookman Old Style" w:hAnsi="Bookman Old Style"/>
          <w:sz w:val="24"/>
          <w:szCs w:val="24"/>
          <w:lang w:val="ro-RO"/>
        </w:rPr>
        <w:tab/>
        <w:t>4. Contabilul-şef al Primăriei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dna T. Iscra, va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controla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intrarea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în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cont a mijloacelor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băneşti, obţinute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în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rezultatul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vînzării – cumpărării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terenului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în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A0D42">
        <w:rPr>
          <w:rFonts w:ascii="Bookman Old Style" w:hAnsi="Bookman Old Style"/>
          <w:sz w:val="24"/>
          <w:szCs w:val="24"/>
          <w:lang w:val="ro-RO"/>
        </w:rPr>
        <w:t>cauză</w:t>
      </w:r>
    </w:p>
    <w:p w:rsidR="0049515F" w:rsidRPr="009A0D42" w:rsidRDefault="0049515F" w:rsidP="00D3322E">
      <w:pPr>
        <w:spacing w:after="0" w:line="240" w:lineRule="auto"/>
        <w:jc w:val="both"/>
        <w:rPr>
          <w:rFonts w:ascii="Bookman Old Style" w:hAnsi="Bookman Old Style"/>
          <w:lang w:val="ro-RO"/>
        </w:rPr>
      </w:pPr>
    </w:p>
    <w:p w:rsidR="0049515F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ro-RO"/>
        </w:rPr>
      </w:pPr>
    </w:p>
    <w:p w:rsidR="0049515F" w:rsidRPr="009A0D42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ro-RO"/>
        </w:rPr>
      </w:pPr>
    </w:p>
    <w:p w:rsidR="0049515F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49515F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49515F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   </w:t>
      </w:r>
      <w:r>
        <w:rPr>
          <w:rFonts w:ascii="Bookman Old Style" w:hAnsi="Bookman Old Style"/>
          <w:sz w:val="24"/>
        </w:rPr>
        <w:t>РЕСПУБЛИКАМОЛДОВА</w:t>
      </w:r>
    </w:p>
    <w:p w:rsidR="0049515F" w:rsidRDefault="0049515F" w:rsidP="00B745F7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      RAIONUL  SOROCA</w:t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  <w:t xml:space="preserve">    </w:t>
      </w:r>
      <w:r>
        <w:rPr>
          <w:rFonts w:ascii="Bookman Old Style" w:hAnsi="Bookman Old Style"/>
          <w:sz w:val="24"/>
        </w:rPr>
        <w:t>СОРОКСКИЙРАЙОН</w:t>
      </w: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ГОРОДСКОЙСОВЕТСОРОКА</w:t>
      </w:r>
    </w:p>
    <w:p w:rsidR="0049515F" w:rsidRDefault="0049515F" w:rsidP="00D3322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49515F" w:rsidRDefault="0049515F" w:rsidP="00D3322E">
      <w:pPr>
        <w:spacing w:after="0" w:line="240" w:lineRule="auto"/>
        <w:rPr>
          <w:sz w:val="20"/>
          <w:lang w:val="en-US"/>
        </w:rPr>
      </w:pPr>
    </w:p>
    <w:p w:rsidR="0049515F" w:rsidRDefault="0049515F" w:rsidP="00D3322E">
      <w:pPr>
        <w:spacing w:after="0" w:line="240" w:lineRule="auto"/>
        <w:rPr>
          <w:lang w:val="en-US"/>
        </w:rPr>
      </w:pPr>
    </w:p>
    <w:p w:rsidR="0049515F" w:rsidRDefault="0049515F" w:rsidP="00D3322E">
      <w:pPr>
        <w:spacing w:after="0" w:line="240" w:lineRule="auto"/>
        <w:rPr>
          <w:lang w:val="en-US"/>
        </w:rPr>
      </w:pPr>
    </w:p>
    <w:p w:rsidR="0049515F" w:rsidRDefault="0049515F" w:rsidP="00D3322E">
      <w:pPr>
        <w:spacing w:after="0" w:line="240" w:lineRule="auto"/>
        <w:rPr>
          <w:lang w:val="en-US"/>
        </w:rPr>
      </w:pPr>
    </w:p>
    <w:p w:rsidR="0049515F" w:rsidRDefault="0049515F" w:rsidP="00D3322E">
      <w:pPr>
        <w:spacing w:after="0" w:line="240" w:lineRule="auto"/>
        <w:rPr>
          <w:sz w:val="28"/>
          <w:szCs w:val="28"/>
          <w:lang w:val="en-US"/>
        </w:rPr>
      </w:pP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State">
        <w:smartTag w:uri="urn:schemas-microsoft-com:office:smarttags" w:element="plac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49515F" w:rsidRDefault="0049515F" w:rsidP="00D3322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49515F" w:rsidRDefault="0049515F" w:rsidP="00D3322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49515F" w:rsidRDefault="0049515F" w:rsidP="00D3322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49515F" w:rsidRDefault="0049515F" w:rsidP="00D3322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9515F" w:rsidRDefault="0049515F" w:rsidP="00D3322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9515F" w:rsidRDefault="0049515F" w:rsidP="00D3322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9515F" w:rsidRDefault="0049515F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>Adresaconferităterenului: or.Soroca, str-la. Fântâni</w:t>
      </w:r>
      <w:r w:rsidRPr="00D3322E">
        <w:rPr>
          <w:rFonts w:ascii="Cambria" w:hAnsi="Cambria" w:cs="Cambria"/>
          <w:sz w:val="24"/>
          <w:szCs w:val="24"/>
          <w:lang w:val="en-US"/>
        </w:rPr>
        <w:t>ț</w:t>
      </w:r>
      <w:r w:rsidRPr="00D3322E">
        <w:rPr>
          <w:rFonts w:ascii="Bookman Old Style" w:hAnsi="Bookman Old Style"/>
          <w:sz w:val="24"/>
          <w:szCs w:val="24"/>
          <w:lang w:val="en-US"/>
        </w:rPr>
        <w:t>ei, 12,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15214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9515F" w:rsidRDefault="0049515F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Suprafaţaterenului conform planului cadastral, constituie </w:t>
      </w:r>
      <w:smartTag w:uri="urn:schemas-microsoft-com:office:smarttags" w:element="metricconverter">
        <w:smartTagPr>
          <w:attr w:name="ProductID" w:val="0,0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9515F" w:rsidRDefault="0049515F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Bonitateamedie a solului, stabilităpeor.Sorocapentruterenuriledestinateconstrucţieicaselor de locuit, constituie 85 (opt zecişicinci) grade.</w:t>
      </w:r>
    </w:p>
    <w:p w:rsidR="0049515F" w:rsidRDefault="0049515F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Tarifulpentru o unitate grad-hectarstabilitînanexa </w:t>
      </w:r>
      <w:smartTag w:uri="urn:schemas-microsoft-com:office:smarttags" w:element="metricconverter">
        <w:smartTagPr>
          <w:attr w:name="ProductID" w:val="0,0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Legeaprivindpreţulnormativşimodul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de vînzare-cumpărare a pămîntului, poziţia I, constituie 621,05 lei ( şasesutedouăzecişiunu lei 05 bani ) .</w:t>
      </w:r>
    </w:p>
    <w:p w:rsidR="0049515F" w:rsidRDefault="0049515F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Preţulnormativ al terenului ( pct. 2x, pct.3x, pct.4) constituie: 621,05</w:t>
      </w:r>
    </w:p>
    <w:p w:rsidR="0049515F" w:rsidRDefault="0049515F" w:rsidP="00D3322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Coeficientulprevăzut din nota anexă al Legiiprivindpreţulnormativ – 0,3.   </w:t>
      </w:r>
    </w:p>
    <w:p w:rsidR="0049515F" w:rsidRDefault="0049515F" w:rsidP="00D3322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49515F" w:rsidRDefault="0049515F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317 lei.</w:t>
      </w:r>
    </w:p>
    <w:p w:rsidR="0049515F" w:rsidRDefault="0049515F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9515F" w:rsidRDefault="0049515F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9515F" w:rsidRDefault="0049515F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9515F" w:rsidRDefault="0049515F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Cecan</w:t>
      </w:r>
      <w:r>
        <w:rPr>
          <w:rFonts w:ascii="Tahoma" w:hAnsi="Tahoma" w:cs="Tahoma"/>
          <w:sz w:val="24"/>
          <w:szCs w:val="24"/>
          <w:lang w:val="en-US"/>
        </w:rPr>
        <w:t>ș</w:t>
      </w:r>
      <w:r>
        <w:rPr>
          <w:rFonts w:ascii="Bookman Old Style" w:hAnsi="Times New Roman"/>
          <w:sz w:val="24"/>
          <w:szCs w:val="24"/>
          <w:lang w:val="en-US"/>
        </w:rPr>
        <w:t>ciuc Mihail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9515F" w:rsidRDefault="0049515F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9515F" w:rsidRDefault="0049515F" w:rsidP="00D3322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49515F" w:rsidRDefault="0049515F" w:rsidP="00D3322E">
      <w:pPr>
        <w:spacing w:after="0" w:line="240" w:lineRule="auto"/>
        <w:rPr>
          <w:lang w:val="en-US"/>
        </w:rPr>
      </w:pPr>
    </w:p>
    <w:p w:rsidR="0049515F" w:rsidRDefault="0049515F" w:rsidP="00D3322E">
      <w:pPr>
        <w:spacing w:after="0" w:line="240" w:lineRule="auto"/>
        <w:rPr>
          <w:lang w:val="en-US"/>
        </w:rPr>
      </w:pPr>
    </w:p>
    <w:p w:rsidR="0049515F" w:rsidRDefault="0049515F" w:rsidP="00D3322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49515F" w:rsidRDefault="0049515F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>VICTOR SĂU</w:t>
      </w:r>
    </w:p>
    <w:p w:rsidR="0049515F" w:rsidRDefault="0049515F" w:rsidP="00D3322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9515F" w:rsidRDefault="0049515F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9515F" w:rsidRPr="00B745F7" w:rsidRDefault="0049515F" w:rsidP="00D3322E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49515F" w:rsidRPr="00B745F7" w:rsidRDefault="0049515F" w:rsidP="00D3322E">
      <w:pPr>
        <w:rPr>
          <w:lang w:val="en-US"/>
        </w:rPr>
      </w:pPr>
    </w:p>
    <w:p w:rsidR="0049515F" w:rsidRPr="00B745F7" w:rsidRDefault="0049515F">
      <w:pPr>
        <w:rPr>
          <w:lang w:val="en-US"/>
        </w:rPr>
      </w:pPr>
    </w:p>
    <w:sectPr w:rsidR="0049515F" w:rsidRPr="00B745F7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A6B"/>
    <w:rsid w:val="00071F11"/>
    <w:rsid w:val="002C3C48"/>
    <w:rsid w:val="002E7A6B"/>
    <w:rsid w:val="0037190D"/>
    <w:rsid w:val="0049515F"/>
    <w:rsid w:val="0075461B"/>
    <w:rsid w:val="009A0D42"/>
    <w:rsid w:val="009C0BC1"/>
    <w:rsid w:val="00B745F7"/>
    <w:rsid w:val="00BD5C0F"/>
    <w:rsid w:val="00D3322E"/>
    <w:rsid w:val="00EB722E"/>
    <w:rsid w:val="00EC4B04"/>
    <w:rsid w:val="00FC45F2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2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322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322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322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322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3322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322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477</Words>
  <Characters>2721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7</cp:revision>
  <dcterms:created xsi:type="dcterms:W3CDTF">2015-09-21T12:49:00Z</dcterms:created>
  <dcterms:modified xsi:type="dcterms:W3CDTF">2015-12-15T07:47:00Z</dcterms:modified>
</cp:coreProperties>
</file>